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680"/>
        <w:gridCol w:w="547"/>
        <w:gridCol w:w="1633"/>
        <w:gridCol w:w="992"/>
        <w:gridCol w:w="1150"/>
        <w:gridCol w:w="835"/>
        <w:gridCol w:w="952"/>
        <w:gridCol w:w="1032"/>
        <w:gridCol w:w="1460"/>
        <w:gridCol w:w="943"/>
        <w:gridCol w:w="1207"/>
      </w:tblGrid>
      <w:tr w:rsidR="005E1C1C" w14:paraId="55F0F695" w14:textId="026834AC" w:rsidTr="00465EF0"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</w:tcPr>
          <w:p w14:paraId="51467117" w14:textId="4ADC84B1" w:rsidR="005E1C1C" w:rsidRPr="00800F20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800F20">
              <w:rPr>
                <w:rFonts w:ascii="Arial" w:hAnsi="Arial" w:cs="Arial"/>
                <w:sz w:val="24"/>
                <w:szCs w:val="24"/>
              </w:rPr>
              <w:t>Author/year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</w:tcPr>
          <w:p w14:paraId="166D6D5A" w14:textId="10347078" w:rsidR="005E1C1C" w:rsidRPr="00800F20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800F20">
              <w:rPr>
                <w:rFonts w:ascii="Arial" w:hAnsi="Arial" w:cs="Arial"/>
                <w:sz w:val="24"/>
                <w:szCs w:val="24"/>
              </w:rPr>
              <w:t>Surgery</w:t>
            </w:r>
          </w:p>
        </w:tc>
        <w:tc>
          <w:tcPr>
            <w:tcW w:w="54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08E20B" w14:textId="6504E8E1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sample size</w:t>
            </w:r>
          </w:p>
        </w:tc>
        <w:tc>
          <w:tcPr>
            <w:tcW w:w="163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D4C3B9" w14:textId="038CF89F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Groups (n)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7655046" w14:textId="6EE16347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hAnsi="Arial" w:cs="Arial"/>
                <w:color w:val="000000"/>
                <w:sz w:val="24"/>
                <w:szCs w:val="24"/>
              </w:rPr>
              <w:t>Anaesthesia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C54C85" w14:textId="23C2C915" w:rsidR="005E1C1C" w:rsidRPr="005E1C1C" w:rsidRDefault="005E1C1C" w:rsidP="005E1C1C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5E1C1C">
              <w:rPr>
                <w:rFonts w:ascii="Arial" w:eastAsia="宋体" w:hAnsi="Arial" w:cs="Arial"/>
                <w:color w:val="000000"/>
                <w:sz w:val="24"/>
                <w:szCs w:val="24"/>
              </w:rPr>
              <w:t>Primary outcome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1561E9" w14:textId="408AB838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Rest pain scores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59E815" w14:textId="74E1FBDA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Dynamic pain scores</w:t>
            </w: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294F8F" w14:textId="1FE12EB0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Opioid consumption</w:t>
            </w: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DE0A4D" w14:textId="5FB2845B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Number of additional analgesics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F3DEE70" w14:textId="50D06B51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Adverse effects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B968E6" w14:textId="66B1D6A5" w:rsidR="005E1C1C" w:rsidRPr="005E1C1C" w:rsidRDefault="005E1C1C" w:rsidP="005E1C1C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Quality of recovery</w:t>
            </w:r>
          </w:p>
        </w:tc>
      </w:tr>
      <w:tr w:rsidR="005E1C1C" w14:paraId="5080416B" w14:textId="4DFA2529" w:rsidTr="009D7BD1">
        <w:trPr>
          <w:trHeight w:val="1792"/>
        </w:trPr>
        <w:tc>
          <w:tcPr>
            <w:tcW w:w="1527" w:type="dxa"/>
            <w:tcBorders>
              <w:top w:val="single" w:sz="4" w:space="0" w:color="auto"/>
            </w:tcBorders>
            <w:vAlign w:val="bottom"/>
          </w:tcPr>
          <w:p w14:paraId="18309F4D" w14:textId="5EEAB677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Blanco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，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2015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vAlign w:val="bottom"/>
          </w:tcPr>
          <w:p w14:paraId="1C5C1967" w14:textId="548C6DFD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caesarean section</w:t>
            </w:r>
          </w:p>
        </w:tc>
        <w:tc>
          <w:tcPr>
            <w:tcW w:w="547" w:type="dxa"/>
            <w:tcBorders>
              <w:top w:val="single" w:sz="4" w:space="0" w:color="auto"/>
            </w:tcBorders>
            <w:vAlign w:val="bottom"/>
          </w:tcPr>
          <w:p w14:paraId="14474263" w14:textId="6DE96699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3" w:type="dxa"/>
            <w:tcBorders>
              <w:top w:val="single" w:sz="4" w:space="0" w:color="auto"/>
            </w:tcBorders>
            <w:vAlign w:val="bottom"/>
          </w:tcPr>
          <w:p w14:paraId="0CCA8BC3" w14:textId="4690AB53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QLB (23)  sham block (25)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5160695E" w14:textId="4528EFE8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hAnsi="Arial" w:cs="Arial"/>
                <w:color w:val="000000"/>
                <w:sz w:val="24"/>
                <w:szCs w:val="24"/>
              </w:rPr>
              <w:t>spinal anaesthesia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bottom"/>
          </w:tcPr>
          <w:p w14:paraId="7AB71775" w14:textId="7B75B3F0" w:rsidR="005E1C1C" w:rsidRPr="005E1C1C" w:rsidRDefault="005E1C1C" w:rsidP="005E1C1C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5E1C1C">
              <w:rPr>
                <w:rFonts w:ascii="Arial" w:eastAsia="宋体" w:hAnsi="Arial" w:cs="Arial"/>
                <w:color w:val="000000"/>
                <w:sz w:val="24"/>
                <w:szCs w:val="24"/>
              </w:rPr>
              <w:t>morphine demands and the actual dose</w:t>
            </w:r>
            <w:r>
              <w:rPr>
                <w:rFonts w:ascii="Arial" w:eastAsia="宋体" w:hAnsi="Arial" w:cs="Arial"/>
                <w:color w:val="000000"/>
                <w:sz w:val="24"/>
                <w:szCs w:val="24"/>
              </w:rPr>
              <w:t>s</w:t>
            </w:r>
          </w:p>
        </w:tc>
        <w:tc>
          <w:tcPr>
            <w:tcW w:w="835" w:type="dxa"/>
            <w:tcBorders>
              <w:top w:val="single" w:sz="4" w:space="0" w:color="auto"/>
            </w:tcBorders>
            <w:vAlign w:val="bottom"/>
          </w:tcPr>
          <w:p w14:paraId="5D0BDB50" w14:textId="0C9C0ECE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52" w:type="dxa"/>
            <w:tcBorders>
              <w:top w:val="single" w:sz="4" w:space="0" w:color="auto"/>
            </w:tcBorders>
            <w:vAlign w:val="bottom"/>
          </w:tcPr>
          <w:p w14:paraId="2AE976FD" w14:textId="510C0022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032" w:type="dxa"/>
            <w:tcBorders>
              <w:top w:val="single" w:sz="4" w:space="0" w:color="auto"/>
            </w:tcBorders>
            <w:vAlign w:val="bottom"/>
          </w:tcPr>
          <w:p w14:paraId="5986831A" w14:textId="19DA0001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vAlign w:val="bottom"/>
          </w:tcPr>
          <w:p w14:paraId="18606952" w14:textId="0A7CDF21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</w:tcBorders>
            <w:vAlign w:val="bottom"/>
          </w:tcPr>
          <w:p w14:paraId="45B51F58" w14:textId="15829B6B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207" w:type="dxa"/>
            <w:tcBorders>
              <w:top w:val="single" w:sz="4" w:space="0" w:color="auto"/>
            </w:tcBorders>
            <w:vAlign w:val="bottom"/>
          </w:tcPr>
          <w:p w14:paraId="10706C24" w14:textId="56C97BC9" w:rsidR="005E1C1C" w:rsidRPr="005E1C1C" w:rsidRDefault="005E1C1C" w:rsidP="005E1C1C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5E1C1C" w14:paraId="348692D6" w14:textId="43F1572D" w:rsidTr="009D7BD1">
        <w:tc>
          <w:tcPr>
            <w:tcW w:w="1527" w:type="dxa"/>
            <w:vAlign w:val="bottom"/>
          </w:tcPr>
          <w:p w14:paraId="635A8687" w14:textId="302F452A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Dam 2019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31</w:t>
            </w:r>
          </w:p>
        </w:tc>
        <w:tc>
          <w:tcPr>
            <w:tcW w:w="1680" w:type="dxa"/>
            <w:vAlign w:val="bottom"/>
          </w:tcPr>
          <w:p w14:paraId="22E7CF06" w14:textId="6A3261CB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percutaneous nephrolithotomy</w:t>
            </w:r>
          </w:p>
        </w:tc>
        <w:tc>
          <w:tcPr>
            <w:tcW w:w="547" w:type="dxa"/>
            <w:vAlign w:val="bottom"/>
          </w:tcPr>
          <w:p w14:paraId="31FDD4D3" w14:textId="000CA131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33" w:type="dxa"/>
            <w:vAlign w:val="bottom"/>
          </w:tcPr>
          <w:p w14:paraId="71DA6C9B" w14:textId="011032CD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QLB(25)  sham block (26)</w:t>
            </w:r>
          </w:p>
        </w:tc>
        <w:tc>
          <w:tcPr>
            <w:tcW w:w="992" w:type="dxa"/>
            <w:vAlign w:val="bottom"/>
          </w:tcPr>
          <w:p w14:paraId="63855ADC" w14:textId="62FE28B8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hAnsi="Arial" w:cs="Arial"/>
                <w:color w:val="000000"/>
                <w:sz w:val="24"/>
                <w:szCs w:val="24"/>
              </w:rPr>
              <w:t>general anesthesia</w:t>
            </w:r>
          </w:p>
        </w:tc>
        <w:tc>
          <w:tcPr>
            <w:tcW w:w="1150" w:type="dxa"/>
            <w:vAlign w:val="bottom"/>
          </w:tcPr>
          <w:p w14:paraId="0DFBA123" w14:textId="6D84F998" w:rsidR="005E1C1C" w:rsidRPr="005E1C1C" w:rsidRDefault="005E1C1C" w:rsidP="005E1C1C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5E1C1C"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OME consumption </w:t>
            </w:r>
          </w:p>
        </w:tc>
        <w:tc>
          <w:tcPr>
            <w:tcW w:w="835" w:type="dxa"/>
            <w:vAlign w:val="bottom"/>
          </w:tcPr>
          <w:p w14:paraId="09616ED2" w14:textId="2E8C9A13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52" w:type="dxa"/>
            <w:vAlign w:val="bottom"/>
          </w:tcPr>
          <w:p w14:paraId="79E51D1E" w14:textId="000A509F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032" w:type="dxa"/>
            <w:vAlign w:val="bottom"/>
          </w:tcPr>
          <w:p w14:paraId="659AF5E4" w14:textId="3568F50C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460" w:type="dxa"/>
            <w:vAlign w:val="bottom"/>
          </w:tcPr>
          <w:p w14:paraId="04D81E8C" w14:textId="73889847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vAlign w:val="bottom"/>
          </w:tcPr>
          <w:p w14:paraId="721897DB" w14:textId="5001477B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207" w:type="dxa"/>
            <w:vAlign w:val="bottom"/>
          </w:tcPr>
          <w:p w14:paraId="1CAA38BC" w14:textId="25E4D4EE" w:rsidR="005E1C1C" w:rsidRPr="005E1C1C" w:rsidRDefault="005E1C1C" w:rsidP="005E1C1C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5E1C1C" w14:paraId="72EB2CC7" w14:textId="494F408A" w:rsidTr="009D7BD1">
        <w:tc>
          <w:tcPr>
            <w:tcW w:w="1527" w:type="dxa"/>
            <w:vAlign w:val="bottom"/>
          </w:tcPr>
          <w:p w14:paraId="29BBF356" w14:textId="5435C501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Fujimoto 2019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 xml:space="preserve"> 30</w:t>
            </w:r>
          </w:p>
        </w:tc>
        <w:tc>
          <w:tcPr>
            <w:tcW w:w="1680" w:type="dxa"/>
            <w:vAlign w:val="bottom"/>
          </w:tcPr>
          <w:p w14:paraId="2A72EAAF" w14:textId="5E5A8011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gynaecological laparoscopic surgery</w:t>
            </w:r>
          </w:p>
        </w:tc>
        <w:tc>
          <w:tcPr>
            <w:tcW w:w="547" w:type="dxa"/>
            <w:vAlign w:val="bottom"/>
          </w:tcPr>
          <w:p w14:paraId="15A1F725" w14:textId="65B20A02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33" w:type="dxa"/>
            <w:vAlign w:val="bottom"/>
          </w:tcPr>
          <w:p w14:paraId="0193096E" w14:textId="0318CCDD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QLB(27) no block (29)</w:t>
            </w:r>
          </w:p>
        </w:tc>
        <w:tc>
          <w:tcPr>
            <w:tcW w:w="992" w:type="dxa"/>
            <w:vAlign w:val="bottom"/>
          </w:tcPr>
          <w:p w14:paraId="00DD8347" w14:textId="2DBD11B4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hAnsi="Arial" w:cs="Arial"/>
                <w:color w:val="000000"/>
                <w:sz w:val="24"/>
                <w:szCs w:val="24"/>
              </w:rPr>
              <w:t>general anaesthesia</w:t>
            </w:r>
          </w:p>
        </w:tc>
        <w:tc>
          <w:tcPr>
            <w:tcW w:w="1150" w:type="dxa"/>
            <w:vAlign w:val="bottom"/>
          </w:tcPr>
          <w:p w14:paraId="4D01E4C1" w14:textId="6DD479AC" w:rsidR="005E1C1C" w:rsidRPr="005E1C1C" w:rsidRDefault="005E1C1C" w:rsidP="005E1C1C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5E1C1C">
              <w:rPr>
                <w:rFonts w:ascii="Arial" w:eastAsia="宋体" w:hAnsi="Arial" w:cs="Arial"/>
                <w:color w:val="000000"/>
                <w:sz w:val="24"/>
                <w:szCs w:val="24"/>
              </w:rPr>
              <w:t>quality of</w:t>
            </w:r>
            <w:r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recovery  </w:t>
            </w:r>
          </w:p>
        </w:tc>
        <w:tc>
          <w:tcPr>
            <w:tcW w:w="835" w:type="dxa"/>
            <w:vAlign w:val="bottom"/>
          </w:tcPr>
          <w:p w14:paraId="5CB19AA9" w14:textId="545D9B94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52" w:type="dxa"/>
            <w:vAlign w:val="bottom"/>
          </w:tcPr>
          <w:p w14:paraId="24872F1F" w14:textId="78665FFA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vAlign w:val="bottom"/>
          </w:tcPr>
          <w:p w14:paraId="7127770D" w14:textId="26B5D6EA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460" w:type="dxa"/>
            <w:vAlign w:val="bottom"/>
          </w:tcPr>
          <w:p w14:paraId="120F0FCF" w14:textId="6487B059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43" w:type="dxa"/>
            <w:vAlign w:val="bottom"/>
          </w:tcPr>
          <w:p w14:paraId="66DE22D5" w14:textId="46DBD3DB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207" w:type="dxa"/>
            <w:vAlign w:val="bottom"/>
          </w:tcPr>
          <w:p w14:paraId="006BC979" w14:textId="1E2F90D0" w:rsidR="005E1C1C" w:rsidRPr="005E1C1C" w:rsidRDefault="005E1C1C" w:rsidP="005E1C1C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</w:tr>
      <w:tr w:rsidR="005E1C1C" w14:paraId="76FF5286" w14:textId="421CEA8B" w:rsidTr="009D7BD1">
        <w:tc>
          <w:tcPr>
            <w:tcW w:w="1527" w:type="dxa"/>
            <w:vAlign w:val="bottom"/>
          </w:tcPr>
          <w:p w14:paraId="4321C19C" w14:textId="0BAE5A33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Hansen 2019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28</w:t>
            </w:r>
          </w:p>
        </w:tc>
        <w:tc>
          <w:tcPr>
            <w:tcW w:w="1680" w:type="dxa"/>
            <w:vAlign w:val="bottom"/>
          </w:tcPr>
          <w:p w14:paraId="010D4622" w14:textId="22BEC66E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caesarean section</w:t>
            </w:r>
          </w:p>
        </w:tc>
        <w:tc>
          <w:tcPr>
            <w:tcW w:w="547" w:type="dxa"/>
            <w:vAlign w:val="bottom"/>
          </w:tcPr>
          <w:p w14:paraId="75482C43" w14:textId="272001A7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633" w:type="dxa"/>
            <w:vAlign w:val="bottom"/>
          </w:tcPr>
          <w:p w14:paraId="6CD70318" w14:textId="3609449F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QLB(34)  sham block (34)</w:t>
            </w:r>
          </w:p>
        </w:tc>
        <w:tc>
          <w:tcPr>
            <w:tcW w:w="992" w:type="dxa"/>
            <w:vAlign w:val="bottom"/>
          </w:tcPr>
          <w:p w14:paraId="0F9EA5BC" w14:textId="1009C72B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hAnsi="Arial" w:cs="Arial"/>
                <w:color w:val="000000"/>
                <w:sz w:val="24"/>
                <w:szCs w:val="24"/>
              </w:rPr>
              <w:t>spinal anaesthesia</w:t>
            </w:r>
          </w:p>
        </w:tc>
        <w:tc>
          <w:tcPr>
            <w:tcW w:w="1150" w:type="dxa"/>
            <w:vAlign w:val="bottom"/>
          </w:tcPr>
          <w:p w14:paraId="5448D412" w14:textId="0B4CB146" w:rsidR="005E1C1C" w:rsidRPr="005E1C1C" w:rsidRDefault="005E1C1C" w:rsidP="005E1C1C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5E1C1C"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 OME consumption </w:t>
            </w:r>
          </w:p>
        </w:tc>
        <w:tc>
          <w:tcPr>
            <w:tcW w:w="835" w:type="dxa"/>
            <w:vAlign w:val="bottom"/>
          </w:tcPr>
          <w:p w14:paraId="08FC87EA" w14:textId="44C2E16F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52" w:type="dxa"/>
            <w:vAlign w:val="bottom"/>
          </w:tcPr>
          <w:p w14:paraId="5AF6D986" w14:textId="42496FEE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032" w:type="dxa"/>
            <w:vAlign w:val="bottom"/>
          </w:tcPr>
          <w:p w14:paraId="4B03C864" w14:textId="29426507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460" w:type="dxa"/>
            <w:vAlign w:val="bottom"/>
          </w:tcPr>
          <w:p w14:paraId="6B2B6E94" w14:textId="5A46CAD6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vAlign w:val="bottom"/>
          </w:tcPr>
          <w:p w14:paraId="7C3E2430" w14:textId="404FC6D2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207" w:type="dxa"/>
            <w:vAlign w:val="bottom"/>
          </w:tcPr>
          <w:p w14:paraId="6A5EAA31" w14:textId="012C91DF" w:rsidR="005E1C1C" w:rsidRPr="005E1C1C" w:rsidRDefault="005E1C1C" w:rsidP="005E1C1C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5E1C1C" w14:paraId="5E8FBD79" w14:textId="4CB3FAFB" w:rsidTr="009D7BD1">
        <w:tc>
          <w:tcPr>
            <w:tcW w:w="1527" w:type="dxa"/>
            <w:vAlign w:val="bottom"/>
          </w:tcPr>
          <w:p w14:paraId="3C0DE015" w14:textId="75A67D0A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Irwin 2019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32</w:t>
            </w:r>
          </w:p>
        </w:tc>
        <w:tc>
          <w:tcPr>
            <w:tcW w:w="1680" w:type="dxa"/>
            <w:vAlign w:val="bottom"/>
          </w:tcPr>
          <w:p w14:paraId="7B5A53C7" w14:textId="28B6A92A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caesarean section</w:t>
            </w:r>
          </w:p>
        </w:tc>
        <w:tc>
          <w:tcPr>
            <w:tcW w:w="547" w:type="dxa"/>
            <w:vAlign w:val="bottom"/>
          </w:tcPr>
          <w:p w14:paraId="534CE471" w14:textId="2E53FDA9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633" w:type="dxa"/>
            <w:vAlign w:val="bottom"/>
          </w:tcPr>
          <w:p w14:paraId="47E4934C" w14:textId="6A207CCC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QLB(44)  sham block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(42)</w:t>
            </w:r>
          </w:p>
        </w:tc>
        <w:tc>
          <w:tcPr>
            <w:tcW w:w="992" w:type="dxa"/>
            <w:vAlign w:val="bottom"/>
          </w:tcPr>
          <w:p w14:paraId="26F3B90E" w14:textId="134607CC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spinal anaest</w:t>
            </w:r>
            <w:r w:rsidRPr="005E1C1C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hesia</w:t>
            </w:r>
          </w:p>
        </w:tc>
        <w:tc>
          <w:tcPr>
            <w:tcW w:w="1150" w:type="dxa"/>
            <w:vAlign w:val="bottom"/>
          </w:tcPr>
          <w:p w14:paraId="6F0F1DE2" w14:textId="2FE928C8" w:rsidR="005E1C1C" w:rsidRPr="005E1C1C" w:rsidRDefault="005E1C1C" w:rsidP="005E1C1C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5E1C1C">
              <w:rPr>
                <w:rFonts w:ascii="Arial" w:eastAsia="宋体" w:hAnsi="Arial" w:cs="Arial"/>
                <w:color w:val="000000"/>
                <w:sz w:val="24"/>
                <w:szCs w:val="24"/>
              </w:rPr>
              <w:lastRenderedPageBreak/>
              <w:t xml:space="preserve">morphine </w:t>
            </w:r>
            <w:r w:rsidRPr="005E1C1C">
              <w:rPr>
                <w:rFonts w:ascii="Arial" w:eastAsia="宋体" w:hAnsi="Arial" w:cs="Arial"/>
                <w:color w:val="000000"/>
                <w:sz w:val="24"/>
                <w:szCs w:val="24"/>
              </w:rPr>
              <w:lastRenderedPageBreak/>
              <w:t xml:space="preserve">consumption </w:t>
            </w:r>
          </w:p>
        </w:tc>
        <w:tc>
          <w:tcPr>
            <w:tcW w:w="835" w:type="dxa"/>
            <w:vAlign w:val="bottom"/>
          </w:tcPr>
          <w:p w14:paraId="31FA521A" w14:textId="1372F95C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lastRenderedPageBreak/>
              <w:t>√</w:t>
            </w:r>
          </w:p>
        </w:tc>
        <w:tc>
          <w:tcPr>
            <w:tcW w:w="952" w:type="dxa"/>
            <w:vAlign w:val="bottom"/>
          </w:tcPr>
          <w:p w14:paraId="6B2C719B" w14:textId="53A3C6F3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032" w:type="dxa"/>
            <w:vAlign w:val="bottom"/>
          </w:tcPr>
          <w:p w14:paraId="230F300F" w14:textId="6C5C3397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460" w:type="dxa"/>
            <w:vAlign w:val="bottom"/>
          </w:tcPr>
          <w:p w14:paraId="18B386E5" w14:textId="68E05512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vAlign w:val="bottom"/>
          </w:tcPr>
          <w:p w14:paraId="3A4AB1B2" w14:textId="70374421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207" w:type="dxa"/>
            <w:vAlign w:val="bottom"/>
          </w:tcPr>
          <w:p w14:paraId="2FB05F94" w14:textId="07EE92C8" w:rsidR="005E1C1C" w:rsidRPr="005E1C1C" w:rsidRDefault="00CC3109" w:rsidP="005E1C1C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</w:tr>
      <w:tr w:rsidR="005E1C1C" w14:paraId="74947BB6" w14:textId="1C4F75ED" w:rsidTr="009D7BD1">
        <w:tc>
          <w:tcPr>
            <w:tcW w:w="1527" w:type="dxa"/>
            <w:vAlign w:val="bottom"/>
          </w:tcPr>
          <w:p w14:paraId="4B64B38E" w14:textId="1A64BFE4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Ishio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，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2017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14</w:t>
            </w:r>
          </w:p>
        </w:tc>
        <w:tc>
          <w:tcPr>
            <w:tcW w:w="1680" w:type="dxa"/>
            <w:vAlign w:val="bottom"/>
          </w:tcPr>
          <w:p w14:paraId="71493E4D" w14:textId="2FAD4A09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laparoscopic gynecologic surgery</w:t>
            </w:r>
          </w:p>
        </w:tc>
        <w:tc>
          <w:tcPr>
            <w:tcW w:w="547" w:type="dxa"/>
            <w:vAlign w:val="bottom"/>
          </w:tcPr>
          <w:p w14:paraId="21E80982" w14:textId="441B32F9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633" w:type="dxa"/>
            <w:vAlign w:val="bottom"/>
          </w:tcPr>
          <w:p w14:paraId="5DC18BAE" w14:textId="3FC98CBC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QLB(35) no block(35)</w:t>
            </w:r>
          </w:p>
        </w:tc>
        <w:tc>
          <w:tcPr>
            <w:tcW w:w="992" w:type="dxa"/>
            <w:vAlign w:val="bottom"/>
          </w:tcPr>
          <w:p w14:paraId="651868AD" w14:textId="75B86B38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hAnsi="Arial" w:cs="Arial"/>
                <w:color w:val="000000"/>
                <w:sz w:val="24"/>
                <w:szCs w:val="24"/>
              </w:rPr>
              <w:t>general anesthesia</w:t>
            </w:r>
          </w:p>
        </w:tc>
        <w:tc>
          <w:tcPr>
            <w:tcW w:w="1150" w:type="dxa"/>
            <w:vAlign w:val="bottom"/>
          </w:tcPr>
          <w:p w14:paraId="7474A636" w14:textId="1ECE5CD2" w:rsidR="005E1C1C" w:rsidRPr="005E1C1C" w:rsidRDefault="005E1C1C" w:rsidP="005E1C1C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5E1C1C"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NRS score </w:t>
            </w:r>
          </w:p>
        </w:tc>
        <w:tc>
          <w:tcPr>
            <w:tcW w:w="835" w:type="dxa"/>
            <w:vAlign w:val="bottom"/>
          </w:tcPr>
          <w:p w14:paraId="3A195F00" w14:textId="3E29229E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52" w:type="dxa"/>
            <w:vAlign w:val="bottom"/>
          </w:tcPr>
          <w:p w14:paraId="7A5E66BA" w14:textId="6AD0F51A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032" w:type="dxa"/>
            <w:vAlign w:val="bottom"/>
          </w:tcPr>
          <w:p w14:paraId="1297E4B6" w14:textId="6681A964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14:paraId="682DC666" w14:textId="5D16440F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43" w:type="dxa"/>
            <w:vAlign w:val="bottom"/>
          </w:tcPr>
          <w:p w14:paraId="3F211E4E" w14:textId="6FBFE423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207" w:type="dxa"/>
            <w:vAlign w:val="bottom"/>
          </w:tcPr>
          <w:p w14:paraId="2F6BD1AD" w14:textId="174C5E03" w:rsidR="005E1C1C" w:rsidRPr="005E1C1C" w:rsidRDefault="005E1C1C" w:rsidP="005E1C1C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5E1C1C" w14:paraId="3CEB38A7" w14:textId="5657A5C0" w:rsidTr="009D7BD1">
        <w:tc>
          <w:tcPr>
            <w:tcW w:w="1527" w:type="dxa"/>
            <w:vAlign w:val="bottom"/>
          </w:tcPr>
          <w:p w14:paraId="7F5AEC1A" w14:textId="76E6E908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Kilic 2018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35</w:t>
            </w:r>
          </w:p>
        </w:tc>
        <w:tc>
          <w:tcPr>
            <w:tcW w:w="1680" w:type="dxa"/>
            <w:vAlign w:val="bottom"/>
          </w:tcPr>
          <w:p w14:paraId="5E208C5E" w14:textId="1B9A2899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percutaneous nephrolithotomy</w:t>
            </w:r>
          </w:p>
        </w:tc>
        <w:tc>
          <w:tcPr>
            <w:tcW w:w="547" w:type="dxa"/>
            <w:vAlign w:val="bottom"/>
          </w:tcPr>
          <w:p w14:paraId="21B5D3C8" w14:textId="4AA0AFF8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633" w:type="dxa"/>
            <w:vAlign w:val="bottom"/>
          </w:tcPr>
          <w:p w14:paraId="578A6D22" w14:textId="629E0B3C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QLB(22)  sham block (22)</w:t>
            </w:r>
          </w:p>
        </w:tc>
        <w:tc>
          <w:tcPr>
            <w:tcW w:w="992" w:type="dxa"/>
            <w:vAlign w:val="bottom"/>
          </w:tcPr>
          <w:p w14:paraId="74898425" w14:textId="080E94A3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hAnsi="Arial" w:cs="Arial"/>
                <w:color w:val="000000"/>
                <w:sz w:val="24"/>
                <w:szCs w:val="24"/>
              </w:rPr>
              <w:t>spinal anaesthesia</w:t>
            </w:r>
          </w:p>
        </w:tc>
        <w:tc>
          <w:tcPr>
            <w:tcW w:w="1150" w:type="dxa"/>
            <w:vAlign w:val="bottom"/>
          </w:tcPr>
          <w:p w14:paraId="5A9F74A1" w14:textId="6DCBA7CC" w:rsidR="005E1C1C" w:rsidRPr="005E1C1C" w:rsidRDefault="005E1C1C" w:rsidP="005E1C1C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5E1C1C"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VAS scores  and morphine consumption </w:t>
            </w:r>
          </w:p>
        </w:tc>
        <w:tc>
          <w:tcPr>
            <w:tcW w:w="835" w:type="dxa"/>
            <w:vAlign w:val="bottom"/>
          </w:tcPr>
          <w:p w14:paraId="324A21A0" w14:textId="2BCBCA11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52" w:type="dxa"/>
            <w:vAlign w:val="bottom"/>
          </w:tcPr>
          <w:p w14:paraId="60F8C87F" w14:textId="196C662E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vAlign w:val="bottom"/>
          </w:tcPr>
          <w:p w14:paraId="43309404" w14:textId="43EA8A46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460" w:type="dxa"/>
            <w:vAlign w:val="bottom"/>
          </w:tcPr>
          <w:p w14:paraId="39AB3C2A" w14:textId="745FC744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vAlign w:val="bottom"/>
          </w:tcPr>
          <w:p w14:paraId="792FE182" w14:textId="0A6F2573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7" w:type="dxa"/>
            <w:vAlign w:val="bottom"/>
          </w:tcPr>
          <w:p w14:paraId="7B7E90A9" w14:textId="67BF5628" w:rsidR="005E1C1C" w:rsidRPr="005E1C1C" w:rsidRDefault="005E1C1C" w:rsidP="005E1C1C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5E1C1C" w14:paraId="5620E674" w14:textId="4180A266" w:rsidTr="009D7BD1">
        <w:tc>
          <w:tcPr>
            <w:tcW w:w="1527" w:type="dxa"/>
            <w:vAlign w:val="bottom"/>
          </w:tcPr>
          <w:p w14:paraId="26E94566" w14:textId="57E3B115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Krohg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，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2017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16</w:t>
            </w:r>
          </w:p>
        </w:tc>
        <w:tc>
          <w:tcPr>
            <w:tcW w:w="1680" w:type="dxa"/>
            <w:vAlign w:val="bottom"/>
          </w:tcPr>
          <w:p w14:paraId="5E180EA7" w14:textId="14021B6D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caesarean section</w:t>
            </w:r>
          </w:p>
        </w:tc>
        <w:tc>
          <w:tcPr>
            <w:tcW w:w="547" w:type="dxa"/>
            <w:vAlign w:val="bottom"/>
          </w:tcPr>
          <w:p w14:paraId="5BF70A23" w14:textId="349FCFAF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33" w:type="dxa"/>
            <w:vAlign w:val="bottom"/>
          </w:tcPr>
          <w:p w14:paraId="2F4CC904" w14:textId="02C66AC9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QLB  (20)  sham block (20)</w:t>
            </w:r>
          </w:p>
        </w:tc>
        <w:tc>
          <w:tcPr>
            <w:tcW w:w="992" w:type="dxa"/>
            <w:vAlign w:val="bottom"/>
          </w:tcPr>
          <w:p w14:paraId="2FC8724D" w14:textId="7AB027C6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hAnsi="Arial" w:cs="Arial"/>
                <w:color w:val="000000"/>
                <w:sz w:val="24"/>
                <w:szCs w:val="24"/>
              </w:rPr>
              <w:t>spinal anaesthesia</w:t>
            </w:r>
          </w:p>
        </w:tc>
        <w:tc>
          <w:tcPr>
            <w:tcW w:w="1150" w:type="dxa"/>
            <w:vAlign w:val="bottom"/>
          </w:tcPr>
          <w:p w14:paraId="37D5B144" w14:textId="38F13033" w:rsidR="005E1C1C" w:rsidRPr="005E1C1C" w:rsidRDefault="005E1C1C" w:rsidP="005E1C1C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5E1C1C"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ketobemidone consumption </w:t>
            </w:r>
          </w:p>
        </w:tc>
        <w:tc>
          <w:tcPr>
            <w:tcW w:w="835" w:type="dxa"/>
            <w:vAlign w:val="bottom"/>
          </w:tcPr>
          <w:p w14:paraId="1BFE4783" w14:textId="3452E880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52" w:type="dxa"/>
            <w:vAlign w:val="bottom"/>
          </w:tcPr>
          <w:p w14:paraId="050A1CD9" w14:textId="71D3099B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032" w:type="dxa"/>
            <w:vAlign w:val="bottom"/>
          </w:tcPr>
          <w:p w14:paraId="70016368" w14:textId="5BC32F62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460" w:type="dxa"/>
            <w:vAlign w:val="bottom"/>
          </w:tcPr>
          <w:p w14:paraId="004F7DED" w14:textId="0E5BD750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vAlign w:val="bottom"/>
          </w:tcPr>
          <w:p w14:paraId="049EAB5E" w14:textId="17084567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207" w:type="dxa"/>
            <w:vAlign w:val="bottom"/>
          </w:tcPr>
          <w:p w14:paraId="7EE2F865" w14:textId="325917CC" w:rsidR="005E1C1C" w:rsidRPr="005E1C1C" w:rsidRDefault="005E1C1C" w:rsidP="005E1C1C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5E1C1C" w14:paraId="0FDF05CA" w14:textId="6460369F" w:rsidTr="0072508C">
        <w:trPr>
          <w:trHeight w:val="1341"/>
        </w:trPr>
        <w:tc>
          <w:tcPr>
            <w:tcW w:w="1527" w:type="dxa"/>
            <w:vAlign w:val="bottom"/>
          </w:tcPr>
          <w:p w14:paraId="4735C5EB" w14:textId="17BB65E1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Mieszkowski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，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2018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18</w:t>
            </w:r>
          </w:p>
        </w:tc>
        <w:tc>
          <w:tcPr>
            <w:tcW w:w="1680" w:type="dxa"/>
            <w:vAlign w:val="bottom"/>
          </w:tcPr>
          <w:p w14:paraId="74F6B0E5" w14:textId="2EC9E895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caesarean section</w:t>
            </w:r>
          </w:p>
        </w:tc>
        <w:tc>
          <w:tcPr>
            <w:tcW w:w="547" w:type="dxa"/>
            <w:vAlign w:val="bottom"/>
          </w:tcPr>
          <w:p w14:paraId="36ED29F1" w14:textId="038FA0A2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33" w:type="dxa"/>
            <w:vAlign w:val="bottom"/>
          </w:tcPr>
          <w:p w14:paraId="436ED9FE" w14:textId="149AA12D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eastAsia="等线" w:hAnsi="Arial" w:cs="Arial"/>
                <w:color w:val="000000"/>
                <w:sz w:val="24"/>
                <w:szCs w:val="24"/>
              </w:rPr>
              <w:t>QLB(28) no block(30)</w:t>
            </w:r>
          </w:p>
        </w:tc>
        <w:tc>
          <w:tcPr>
            <w:tcW w:w="992" w:type="dxa"/>
            <w:vAlign w:val="bottom"/>
          </w:tcPr>
          <w:p w14:paraId="0EADBE24" w14:textId="49AF9F9D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1C1C">
              <w:rPr>
                <w:rFonts w:ascii="Arial" w:hAnsi="Arial" w:cs="Arial"/>
                <w:color w:val="000000"/>
                <w:sz w:val="24"/>
                <w:szCs w:val="24"/>
              </w:rPr>
              <w:t>spinal anaesthesia</w:t>
            </w:r>
          </w:p>
        </w:tc>
        <w:tc>
          <w:tcPr>
            <w:tcW w:w="1150" w:type="dxa"/>
            <w:vAlign w:val="bottom"/>
          </w:tcPr>
          <w:p w14:paraId="3A642EE4" w14:textId="17D2EE5F" w:rsidR="005E1C1C" w:rsidRPr="005E1C1C" w:rsidRDefault="005E1C1C" w:rsidP="005E1C1C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5E1C1C">
              <w:rPr>
                <w:rFonts w:ascii="Arial" w:eastAsia="宋体" w:hAnsi="Arial" w:cs="Arial"/>
                <w:color w:val="000000"/>
                <w:sz w:val="24"/>
                <w:szCs w:val="24"/>
              </w:rPr>
              <w:t>morphine consumption</w:t>
            </w:r>
          </w:p>
        </w:tc>
        <w:tc>
          <w:tcPr>
            <w:tcW w:w="835" w:type="dxa"/>
            <w:vAlign w:val="bottom"/>
          </w:tcPr>
          <w:p w14:paraId="3067A311" w14:textId="5A292B13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52" w:type="dxa"/>
            <w:vAlign w:val="bottom"/>
          </w:tcPr>
          <w:p w14:paraId="12E78C89" w14:textId="48247638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vAlign w:val="bottom"/>
          </w:tcPr>
          <w:p w14:paraId="58071093" w14:textId="222D6E73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460" w:type="dxa"/>
            <w:vAlign w:val="bottom"/>
          </w:tcPr>
          <w:p w14:paraId="2213C912" w14:textId="5E661C62" w:rsidR="005E1C1C" w:rsidRPr="005E1C1C" w:rsidRDefault="005E1C1C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vAlign w:val="bottom"/>
          </w:tcPr>
          <w:p w14:paraId="6C158011" w14:textId="50D67C57" w:rsidR="005E1C1C" w:rsidRPr="005E1C1C" w:rsidRDefault="00CC3109" w:rsidP="005E1C1C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207" w:type="dxa"/>
            <w:vAlign w:val="bottom"/>
          </w:tcPr>
          <w:p w14:paraId="5A1C5C62" w14:textId="1EF2A9BB" w:rsidR="005E1C1C" w:rsidRPr="005E1C1C" w:rsidRDefault="005E1C1C" w:rsidP="005E1C1C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1867CB" w14:paraId="02EE2BD0" w14:textId="77777777" w:rsidTr="0072508C">
        <w:trPr>
          <w:trHeight w:val="1341"/>
        </w:trPr>
        <w:tc>
          <w:tcPr>
            <w:tcW w:w="1527" w:type="dxa"/>
            <w:vAlign w:val="bottom"/>
          </w:tcPr>
          <w:p w14:paraId="5B772263" w14:textId="25196F02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Okmen 2019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34</w:t>
            </w:r>
          </w:p>
        </w:tc>
        <w:tc>
          <w:tcPr>
            <w:tcW w:w="1680" w:type="dxa"/>
            <w:vAlign w:val="bottom"/>
          </w:tcPr>
          <w:p w14:paraId="046F1FD6" w14:textId="4CD77B44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8"/>
                <w:szCs w:val="28"/>
              </w:rPr>
            </w:pPr>
            <w:r w:rsidRPr="0072508C">
              <w:rPr>
                <w:rFonts w:ascii="Arial" w:eastAsia="等线" w:hAnsi="Arial" w:cs="Arial"/>
                <w:color w:val="000000"/>
                <w:sz w:val="28"/>
                <w:szCs w:val="28"/>
              </w:rPr>
              <w:t xml:space="preserve">percutaneous </w:t>
            </w:r>
            <w:r w:rsidRPr="0072508C">
              <w:rPr>
                <w:rFonts w:ascii="Arial" w:eastAsia="等线" w:hAnsi="Arial" w:cs="Arial"/>
                <w:color w:val="000000"/>
                <w:sz w:val="28"/>
                <w:szCs w:val="28"/>
              </w:rPr>
              <w:lastRenderedPageBreak/>
              <w:t>nephrolithotomy</w:t>
            </w:r>
          </w:p>
        </w:tc>
        <w:tc>
          <w:tcPr>
            <w:tcW w:w="547" w:type="dxa"/>
            <w:vAlign w:val="bottom"/>
          </w:tcPr>
          <w:p w14:paraId="36250F7D" w14:textId="2DC479A5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60</w:t>
            </w:r>
          </w:p>
        </w:tc>
        <w:tc>
          <w:tcPr>
            <w:tcW w:w="1633" w:type="dxa"/>
            <w:vAlign w:val="bottom"/>
          </w:tcPr>
          <w:p w14:paraId="46CFF179" w14:textId="5ED0B48D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QLB(30) no block(30)</w:t>
            </w:r>
          </w:p>
        </w:tc>
        <w:tc>
          <w:tcPr>
            <w:tcW w:w="992" w:type="dxa"/>
            <w:vAlign w:val="bottom"/>
          </w:tcPr>
          <w:p w14:paraId="326F783D" w14:textId="426907B9" w:rsidR="001867CB" w:rsidRPr="001867CB" w:rsidRDefault="001867CB" w:rsidP="001867CB">
            <w:pPr>
              <w:jc w:val="lef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867CB">
              <w:rPr>
                <w:rFonts w:ascii="Arial" w:eastAsia="等线" w:hAnsi="Arial" w:cs="Arial"/>
                <w:color w:val="000000"/>
                <w:sz w:val="24"/>
                <w:szCs w:val="24"/>
              </w:rPr>
              <w:t>general anaesthesia</w:t>
            </w:r>
          </w:p>
        </w:tc>
        <w:tc>
          <w:tcPr>
            <w:tcW w:w="1150" w:type="dxa"/>
            <w:vAlign w:val="bottom"/>
          </w:tcPr>
          <w:p w14:paraId="7964885C" w14:textId="6D1E15EC" w:rsidR="001867CB" w:rsidRPr="001867CB" w:rsidRDefault="001867CB" w:rsidP="001867CB">
            <w:pPr>
              <w:jc w:val="left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1867CB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morphine consumption and 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VAS</w:t>
            </w:r>
            <w:r w:rsidRPr="001867CB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1867CB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 xml:space="preserve">scores </w:t>
            </w:r>
          </w:p>
        </w:tc>
        <w:tc>
          <w:tcPr>
            <w:tcW w:w="835" w:type="dxa"/>
            <w:vAlign w:val="bottom"/>
          </w:tcPr>
          <w:p w14:paraId="20D02736" w14:textId="18C70DF2" w:rsidR="001867CB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lastRenderedPageBreak/>
              <w:t>√</w:t>
            </w:r>
          </w:p>
        </w:tc>
        <w:tc>
          <w:tcPr>
            <w:tcW w:w="952" w:type="dxa"/>
            <w:vAlign w:val="bottom"/>
          </w:tcPr>
          <w:p w14:paraId="6C7D0AC5" w14:textId="5110BEA8" w:rsidR="001867CB" w:rsidRPr="005E1C1C" w:rsidRDefault="001867CB" w:rsidP="001867C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vAlign w:val="bottom"/>
          </w:tcPr>
          <w:p w14:paraId="141324B3" w14:textId="60C74C14" w:rsidR="001867CB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460" w:type="dxa"/>
            <w:vAlign w:val="bottom"/>
          </w:tcPr>
          <w:p w14:paraId="3D73A7B1" w14:textId="20A1BBD3" w:rsidR="001867CB" w:rsidRPr="005E1C1C" w:rsidRDefault="001867CB" w:rsidP="001867C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43" w:type="dxa"/>
            <w:vAlign w:val="bottom"/>
          </w:tcPr>
          <w:p w14:paraId="18F501C7" w14:textId="1A879379" w:rsidR="001867CB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207" w:type="dxa"/>
            <w:vAlign w:val="bottom"/>
          </w:tcPr>
          <w:p w14:paraId="0A51E5EB" w14:textId="738BB0F6" w:rsidR="001867CB" w:rsidRPr="005E1C1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1867CB" w14:paraId="10853ED3" w14:textId="77777777" w:rsidTr="0072508C">
        <w:trPr>
          <w:trHeight w:val="1341"/>
        </w:trPr>
        <w:tc>
          <w:tcPr>
            <w:tcW w:w="1527" w:type="dxa"/>
            <w:vAlign w:val="bottom"/>
          </w:tcPr>
          <w:p w14:paraId="6B1F3470" w14:textId="011F1169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Tamurua 2019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29</w:t>
            </w:r>
          </w:p>
        </w:tc>
        <w:tc>
          <w:tcPr>
            <w:tcW w:w="1680" w:type="dxa"/>
            <w:vAlign w:val="bottom"/>
          </w:tcPr>
          <w:p w14:paraId="272B9969" w14:textId="01A0AD09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8"/>
                <w:szCs w:val="28"/>
              </w:rPr>
            </w:pPr>
            <w:r w:rsidRPr="0072508C">
              <w:rPr>
                <w:rFonts w:ascii="Arial" w:eastAsia="等线" w:hAnsi="Arial" w:cs="Arial"/>
                <w:color w:val="000000"/>
                <w:sz w:val="28"/>
                <w:szCs w:val="28"/>
              </w:rPr>
              <w:t>caesarean section</w:t>
            </w:r>
          </w:p>
        </w:tc>
        <w:tc>
          <w:tcPr>
            <w:tcW w:w="547" w:type="dxa"/>
            <w:vAlign w:val="bottom"/>
          </w:tcPr>
          <w:p w14:paraId="4EA91A33" w14:textId="657B8807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1633" w:type="dxa"/>
            <w:vAlign w:val="bottom"/>
          </w:tcPr>
          <w:p w14:paraId="485EF430" w14:textId="6AEC4CB5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QLB+spinal morphine</w:t>
            </w: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34</w:t>
            </w: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sham block+spinal morphine (38) QLB+spinal saline(36) sham block and spinal saline(38)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992" w:type="dxa"/>
            <w:vAlign w:val="bottom"/>
          </w:tcPr>
          <w:p w14:paraId="7DCAB139" w14:textId="525A2DC8" w:rsidR="001867CB" w:rsidRPr="001867CB" w:rsidRDefault="001867CB" w:rsidP="001867CB">
            <w:pPr>
              <w:jc w:val="lef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867CB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spinal anaesthesia </w:t>
            </w:r>
          </w:p>
        </w:tc>
        <w:tc>
          <w:tcPr>
            <w:tcW w:w="1150" w:type="dxa"/>
            <w:vAlign w:val="bottom"/>
          </w:tcPr>
          <w:p w14:paraId="63FDC51A" w14:textId="0A5954F5" w:rsidR="001867CB" w:rsidRPr="001867CB" w:rsidRDefault="001867CB" w:rsidP="001867CB">
            <w:pPr>
              <w:jc w:val="left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>VAS score</w:t>
            </w:r>
            <w:r w:rsidRPr="001867CB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35" w:type="dxa"/>
            <w:vAlign w:val="bottom"/>
          </w:tcPr>
          <w:p w14:paraId="197F57C8" w14:textId="52D79F2F" w:rsidR="001867CB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52" w:type="dxa"/>
            <w:vAlign w:val="bottom"/>
          </w:tcPr>
          <w:p w14:paraId="45574542" w14:textId="7520F206" w:rsidR="001867CB" w:rsidRPr="005E1C1C" w:rsidRDefault="001867CB" w:rsidP="001867C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032" w:type="dxa"/>
            <w:vAlign w:val="bottom"/>
          </w:tcPr>
          <w:p w14:paraId="4008D842" w14:textId="02289A46" w:rsidR="001867CB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460" w:type="dxa"/>
            <w:vAlign w:val="bottom"/>
          </w:tcPr>
          <w:p w14:paraId="2E5D294E" w14:textId="5C9C2503" w:rsidR="001867CB" w:rsidRPr="005E1C1C" w:rsidRDefault="001867CB" w:rsidP="001867C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43" w:type="dxa"/>
            <w:vAlign w:val="bottom"/>
          </w:tcPr>
          <w:p w14:paraId="47065A32" w14:textId="22163DEE" w:rsidR="001867CB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207" w:type="dxa"/>
            <w:vAlign w:val="bottom"/>
          </w:tcPr>
          <w:p w14:paraId="59BF073B" w14:textId="25E0C5BF" w:rsidR="001867CB" w:rsidRPr="005E1C1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1867CB" w14:paraId="76673068" w14:textId="77777777" w:rsidTr="0072508C">
        <w:trPr>
          <w:trHeight w:val="1341"/>
        </w:trPr>
        <w:tc>
          <w:tcPr>
            <w:tcW w:w="1527" w:type="dxa"/>
            <w:vAlign w:val="bottom"/>
          </w:tcPr>
          <w:p w14:paraId="244E1FA8" w14:textId="3EBEB699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Yayik 2019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33</w:t>
            </w:r>
          </w:p>
        </w:tc>
        <w:tc>
          <w:tcPr>
            <w:tcW w:w="1680" w:type="dxa"/>
            <w:vAlign w:val="bottom"/>
          </w:tcPr>
          <w:p w14:paraId="64212C16" w14:textId="0C1AD0C5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8"/>
                <w:szCs w:val="28"/>
              </w:rPr>
            </w:pPr>
            <w:r w:rsidRPr="0072508C">
              <w:rPr>
                <w:rFonts w:ascii="Arial" w:eastAsia="等线" w:hAnsi="Arial" w:cs="Arial"/>
                <w:color w:val="000000"/>
                <w:sz w:val="28"/>
                <w:szCs w:val="28"/>
              </w:rPr>
              <w:t>extracorporeal shock wave lithotripsy</w:t>
            </w:r>
          </w:p>
        </w:tc>
        <w:tc>
          <w:tcPr>
            <w:tcW w:w="547" w:type="dxa"/>
            <w:vAlign w:val="bottom"/>
          </w:tcPr>
          <w:p w14:paraId="67A52517" w14:textId="4F1E739F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633" w:type="dxa"/>
            <w:vAlign w:val="bottom"/>
          </w:tcPr>
          <w:p w14:paraId="458CC476" w14:textId="54119E7E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QLB(20) no block(20)</w:t>
            </w:r>
          </w:p>
        </w:tc>
        <w:tc>
          <w:tcPr>
            <w:tcW w:w="992" w:type="dxa"/>
            <w:vAlign w:val="bottom"/>
          </w:tcPr>
          <w:p w14:paraId="4459CC4B" w14:textId="689B28DF" w:rsidR="001867CB" w:rsidRPr="001867CB" w:rsidRDefault="001867CB" w:rsidP="001867CB">
            <w:pPr>
              <w:jc w:val="lef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867CB">
              <w:rPr>
                <w:rFonts w:ascii="Arial" w:eastAsia="等线" w:hAnsi="Arial" w:cs="Arial"/>
                <w:color w:val="000000"/>
                <w:sz w:val="24"/>
                <w:szCs w:val="24"/>
              </w:rPr>
              <w:t>intravenous anaesthesia</w:t>
            </w:r>
          </w:p>
        </w:tc>
        <w:tc>
          <w:tcPr>
            <w:tcW w:w="1150" w:type="dxa"/>
            <w:vAlign w:val="bottom"/>
          </w:tcPr>
          <w:p w14:paraId="43FF2287" w14:textId="049EAD77" w:rsidR="001867CB" w:rsidRPr="001867CB" w:rsidRDefault="001867CB" w:rsidP="001867CB">
            <w:pPr>
              <w:jc w:val="left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1867CB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VAS score, opioid consumption, patient satisfaction, ESWL </w:t>
            </w:r>
            <w:r w:rsidRPr="001867CB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and stone details</w:t>
            </w:r>
          </w:p>
        </w:tc>
        <w:tc>
          <w:tcPr>
            <w:tcW w:w="835" w:type="dxa"/>
            <w:vAlign w:val="bottom"/>
          </w:tcPr>
          <w:p w14:paraId="2DDC613F" w14:textId="42A5A588" w:rsidR="001867CB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lastRenderedPageBreak/>
              <w:t>√</w:t>
            </w:r>
          </w:p>
        </w:tc>
        <w:tc>
          <w:tcPr>
            <w:tcW w:w="952" w:type="dxa"/>
            <w:vAlign w:val="bottom"/>
          </w:tcPr>
          <w:p w14:paraId="7A8B7D4F" w14:textId="477BCD9C" w:rsidR="001867CB" w:rsidRPr="005E1C1C" w:rsidRDefault="001867CB" w:rsidP="001867C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vAlign w:val="bottom"/>
          </w:tcPr>
          <w:p w14:paraId="54532E38" w14:textId="200F0FF2" w:rsidR="001867CB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460" w:type="dxa"/>
            <w:vAlign w:val="bottom"/>
          </w:tcPr>
          <w:p w14:paraId="1620F130" w14:textId="4057B7BE" w:rsidR="001867CB" w:rsidRPr="005E1C1C" w:rsidRDefault="001867CB" w:rsidP="001867C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43" w:type="dxa"/>
            <w:vAlign w:val="bottom"/>
          </w:tcPr>
          <w:p w14:paraId="08D185EC" w14:textId="3B0EF28D" w:rsidR="001867CB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vAlign w:val="bottom"/>
          </w:tcPr>
          <w:p w14:paraId="690B6D26" w14:textId="6CD797A0" w:rsidR="001867CB" w:rsidRPr="005E1C1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√</w:t>
            </w:r>
          </w:p>
        </w:tc>
      </w:tr>
      <w:tr w:rsidR="001867CB" w14:paraId="7D43A965" w14:textId="77777777" w:rsidTr="0072508C">
        <w:trPr>
          <w:trHeight w:val="1341"/>
        </w:trPr>
        <w:tc>
          <w:tcPr>
            <w:tcW w:w="1527" w:type="dxa"/>
            <w:vAlign w:val="bottom"/>
          </w:tcPr>
          <w:p w14:paraId="6743EC37" w14:textId="3C68BBD6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Zhu 2019</w:t>
            </w:r>
            <w:r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</w:t>
            </w: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  <w:vertAlign w:val="superscript"/>
              </w:rPr>
              <w:t>36</w:t>
            </w:r>
          </w:p>
        </w:tc>
        <w:tc>
          <w:tcPr>
            <w:tcW w:w="1680" w:type="dxa"/>
            <w:vAlign w:val="bottom"/>
          </w:tcPr>
          <w:p w14:paraId="33C9DEE9" w14:textId="7BC7C645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8"/>
                <w:szCs w:val="28"/>
              </w:rPr>
            </w:pPr>
            <w:r w:rsidRPr="0072508C">
              <w:rPr>
                <w:rFonts w:ascii="Arial" w:eastAsia="等线" w:hAnsi="Arial" w:cs="Arial"/>
                <w:color w:val="000000"/>
                <w:sz w:val="28"/>
                <w:szCs w:val="28"/>
              </w:rPr>
              <w:t>laparoscopic nephrectomy</w:t>
            </w:r>
          </w:p>
        </w:tc>
        <w:tc>
          <w:tcPr>
            <w:tcW w:w="547" w:type="dxa"/>
            <w:vAlign w:val="bottom"/>
          </w:tcPr>
          <w:p w14:paraId="62795DD2" w14:textId="5E4676FF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33" w:type="dxa"/>
            <w:vAlign w:val="bottom"/>
          </w:tcPr>
          <w:p w14:paraId="65111E93" w14:textId="42FA2DD3" w:rsidR="001867CB" w:rsidRPr="0072508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72508C">
              <w:rPr>
                <w:rFonts w:ascii="Arial" w:eastAsia="等线" w:hAnsi="Arial" w:cs="Arial"/>
                <w:color w:val="000000"/>
                <w:sz w:val="24"/>
                <w:szCs w:val="24"/>
              </w:rPr>
              <w:t>QLB(29) sham block(29)</w:t>
            </w:r>
          </w:p>
        </w:tc>
        <w:tc>
          <w:tcPr>
            <w:tcW w:w="992" w:type="dxa"/>
            <w:vAlign w:val="bottom"/>
          </w:tcPr>
          <w:p w14:paraId="5CCECCB6" w14:textId="237BDD56" w:rsidR="001867CB" w:rsidRPr="001867CB" w:rsidRDefault="001867CB" w:rsidP="001867CB">
            <w:pPr>
              <w:jc w:val="lef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867CB">
              <w:rPr>
                <w:rFonts w:ascii="Arial" w:eastAsia="等线" w:hAnsi="Arial" w:cs="Arial"/>
                <w:color w:val="000000"/>
                <w:sz w:val="24"/>
                <w:szCs w:val="24"/>
              </w:rPr>
              <w:t>general anaesthesia</w:t>
            </w:r>
          </w:p>
        </w:tc>
        <w:tc>
          <w:tcPr>
            <w:tcW w:w="1150" w:type="dxa"/>
            <w:vAlign w:val="bottom"/>
          </w:tcPr>
          <w:p w14:paraId="04903DC2" w14:textId="56714E00" w:rsidR="001867CB" w:rsidRPr="001867CB" w:rsidRDefault="001867CB" w:rsidP="001867CB">
            <w:pPr>
              <w:jc w:val="left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1867CB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Sufentanil consumption </w:t>
            </w:r>
          </w:p>
        </w:tc>
        <w:tc>
          <w:tcPr>
            <w:tcW w:w="835" w:type="dxa"/>
            <w:vAlign w:val="bottom"/>
          </w:tcPr>
          <w:p w14:paraId="2C9DF493" w14:textId="3845C6B3" w:rsidR="001867CB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</w:t>
            </w:r>
          </w:p>
        </w:tc>
        <w:tc>
          <w:tcPr>
            <w:tcW w:w="952" w:type="dxa"/>
            <w:vAlign w:val="bottom"/>
          </w:tcPr>
          <w:p w14:paraId="42BC6E9D" w14:textId="67E48DC0" w:rsidR="001867CB" w:rsidRPr="005E1C1C" w:rsidRDefault="001867CB" w:rsidP="001867C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</w:t>
            </w:r>
          </w:p>
        </w:tc>
        <w:tc>
          <w:tcPr>
            <w:tcW w:w="1032" w:type="dxa"/>
            <w:vAlign w:val="bottom"/>
          </w:tcPr>
          <w:p w14:paraId="51EC5440" w14:textId="461EFEF4" w:rsidR="001867CB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y</w:t>
            </w:r>
          </w:p>
        </w:tc>
        <w:tc>
          <w:tcPr>
            <w:tcW w:w="1460" w:type="dxa"/>
            <w:vAlign w:val="bottom"/>
          </w:tcPr>
          <w:p w14:paraId="72690592" w14:textId="2E27A850" w:rsidR="001867CB" w:rsidRPr="005E1C1C" w:rsidRDefault="001867CB" w:rsidP="001867C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y</w:t>
            </w:r>
          </w:p>
        </w:tc>
        <w:tc>
          <w:tcPr>
            <w:tcW w:w="943" w:type="dxa"/>
            <w:vAlign w:val="bottom"/>
          </w:tcPr>
          <w:p w14:paraId="4207A893" w14:textId="4270DE74" w:rsidR="001867CB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y</w:t>
            </w:r>
          </w:p>
        </w:tc>
        <w:tc>
          <w:tcPr>
            <w:tcW w:w="1207" w:type="dxa"/>
            <w:vAlign w:val="bottom"/>
          </w:tcPr>
          <w:p w14:paraId="3ADAF707" w14:textId="7F12D65D" w:rsidR="001867CB" w:rsidRPr="005E1C1C" w:rsidRDefault="001867CB" w:rsidP="001867CB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y</w:t>
            </w:r>
          </w:p>
        </w:tc>
      </w:tr>
    </w:tbl>
    <w:p w14:paraId="6A02560E" w14:textId="3EFCAF65" w:rsidR="00AB488F" w:rsidRPr="001867CB" w:rsidRDefault="00447A02" w:rsidP="00D5203C">
      <w:pPr>
        <w:jc w:val="left"/>
        <w:rPr>
          <w:rFonts w:ascii="Arial" w:hAnsi="Arial" w:cs="Arial"/>
          <w:sz w:val="24"/>
          <w:szCs w:val="24"/>
        </w:rPr>
      </w:pPr>
      <w:r w:rsidRPr="00FE4104">
        <w:rPr>
          <w:rFonts w:ascii="Arial" w:hAnsi="Arial" w:cs="Arial"/>
          <w:bCs/>
          <w:sz w:val="24"/>
          <w:szCs w:val="24"/>
        </w:rPr>
        <w:t xml:space="preserve">Abbreviations:   </w:t>
      </w:r>
      <w:bookmarkStart w:id="0" w:name="_GoBack"/>
      <w:bookmarkEnd w:id="0"/>
      <w:r w:rsidR="005E1C1C" w:rsidRPr="005E1C1C">
        <w:t xml:space="preserve"> </w:t>
      </w:r>
      <w:r w:rsidR="005E1C1C" w:rsidRPr="005E1C1C">
        <w:rPr>
          <w:rFonts w:ascii="Arial" w:hAnsi="Arial" w:cs="Arial"/>
          <w:color w:val="000000"/>
          <w:sz w:val="24"/>
          <w:szCs w:val="24"/>
        </w:rPr>
        <w:t>OME</w:t>
      </w:r>
      <w:r w:rsidR="005E1C1C">
        <w:rPr>
          <w:rFonts w:ascii="Arial" w:hAnsi="Arial" w:cs="Arial"/>
          <w:color w:val="000000"/>
          <w:sz w:val="24"/>
          <w:szCs w:val="24"/>
        </w:rPr>
        <w:t>,</w:t>
      </w:r>
      <w:r w:rsidR="005E1C1C" w:rsidRPr="005E1C1C">
        <w:rPr>
          <w:rFonts w:ascii="Arial" w:hAnsi="Arial" w:cs="Arial"/>
          <w:sz w:val="24"/>
          <w:szCs w:val="24"/>
        </w:rPr>
        <w:t xml:space="preserve"> Oral morphine equivalent</w:t>
      </w:r>
      <w:r w:rsidR="005E1C1C">
        <w:rPr>
          <w:rFonts w:ascii="Arial" w:hAnsi="Arial" w:cs="Arial"/>
          <w:sz w:val="24"/>
          <w:szCs w:val="24"/>
        </w:rPr>
        <w:t>. VAS</w:t>
      </w:r>
      <w:r w:rsidR="005E1C1C" w:rsidRPr="005E1C1C">
        <w:rPr>
          <w:rFonts w:ascii="Arial" w:hAnsi="Arial" w:cs="Arial"/>
          <w:sz w:val="24"/>
          <w:szCs w:val="24"/>
        </w:rPr>
        <w:t>,</w:t>
      </w:r>
      <w:r w:rsidR="005E1C1C" w:rsidRPr="005E1C1C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visual analogue scale. NRS, numerical rating scale.</w:t>
      </w:r>
      <w:r w:rsidR="0072508C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72508C">
        <w:rPr>
          <w:rFonts w:ascii="Arial" w:hAnsi="Arial" w:cs="Arial" w:hint="eastAsia"/>
          <w:color w:val="333333"/>
          <w:sz w:val="24"/>
          <w:szCs w:val="24"/>
          <w:shd w:val="clear" w:color="auto" w:fill="FFFFFF"/>
        </w:rPr>
        <w:t>*</w:t>
      </w:r>
      <w:r w:rsidR="001867CB">
        <w:rPr>
          <w:rFonts w:ascii="Arial" w:hAnsi="Arial" w:cs="Arial"/>
          <w:color w:val="333333"/>
          <w:sz w:val="24"/>
          <w:szCs w:val="24"/>
          <w:shd w:val="clear" w:color="auto" w:fill="FFFFFF"/>
        </w:rPr>
        <w:t>Only</w:t>
      </w:r>
      <w:r w:rsidR="0072508C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72508C" w:rsidRPr="0072508C">
        <w:rPr>
          <w:rFonts w:ascii="Arial" w:eastAsia="等线" w:hAnsi="Arial" w:cs="Arial"/>
          <w:color w:val="000000"/>
          <w:sz w:val="24"/>
          <w:szCs w:val="24"/>
        </w:rPr>
        <w:t>QLB</w:t>
      </w:r>
      <w:r w:rsidR="0072508C">
        <w:rPr>
          <w:rFonts w:ascii="Arial" w:eastAsia="等线" w:hAnsi="Arial" w:cs="Arial" w:hint="eastAsia"/>
          <w:color w:val="000000"/>
          <w:sz w:val="24"/>
          <w:szCs w:val="24"/>
        </w:rPr>
        <w:t>+</w:t>
      </w:r>
      <w:r w:rsidR="0072508C">
        <w:rPr>
          <w:rFonts w:ascii="Arial" w:eastAsia="等线" w:hAnsi="Arial" w:cs="Arial"/>
          <w:color w:val="000000"/>
          <w:sz w:val="24"/>
          <w:szCs w:val="24"/>
        </w:rPr>
        <w:t xml:space="preserve"> </w:t>
      </w:r>
      <w:r w:rsidR="0072508C" w:rsidRPr="0072508C">
        <w:rPr>
          <w:rFonts w:ascii="Arial" w:eastAsia="等线" w:hAnsi="Arial" w:cs="Arial"/>
          <w:color w:val="000000"/>
          <w:sz w:val="24"/>
          <w:szCs w:val="24"/>
        </w:rPr>
        <w:t>spinal saline</w:t>
      </w:r>
      <w:r w:rsidR="0072508C">
        <w:rPr>
          <w:rFonts w:ascii="Arial" w:eastAsia="等线" w:hAnsi="Arial" w:cs="Arial"/>
          <w:color w:val="000000"/>
          <w:sz w:val="24"/>
          <w:szCs w:val="24"/>
        </w:rPr>
        <w:t xml:space="preserve"> </w:t>
      </w:r>
      <w:r w:rsidR="0072508C">
        <w:rPr>
          <w:rFonts w:ascii="Arial" w:eastAsia="等线" w:hAnsi="Arial" w:cs="Arial" w:hint="eastAsia"/>
          <w:color w:val="000000"/>
          <w:sz w:val="24"/>
          <w:szCs w:val="24"/>
        </w:rPr>
        <w:t>group</w:t>
      </w:r>
      <w:r w:rsidR="0072508C" w:rsidRPr="0072508C">
        <w:rPr>
          <w:rFonts w:ascii="Arial" w:eastAsia="等线" w:hAnsi="Arial" w:cs="Arial"/>
          <w:color w:val="000000"/>
          <w:sz w:val="24"/>
          <w:szCs w:val="24"/>
        </w:rPr>
        <w:t xml:space="preserve"> </w:t>
      </w:r>
      <w:r w:rsidR="0072508C">
        <w:rPr>
          <w:rFonts w:ascii="Arial" w:eastAsia="等线" w:hAnsi="Arial" w:cs="Arial" w:hint="eastAsia"/>
          <w:color w:val="000000"/>
          <w:sz w:val="24"/>
          <w:szCs w:val="24"/>
        </w:rPr>
        <w:t>and</w:t>
      </w:r>
      <w:r w:rsidR="0072508C">
        <w:rPr>
          <w:rFonts w:ascii="Arial" w:eastAsia="等线" w:hAnsi="Arial" w:cs="Arial"/>
          <w:color w:val="000000"/>
          <w:sz w:val="24"/>
          <w:szCs w:val="24"/>
        </w:rPr>
        <w:t xml:space="preserve"> </w:t>
      </w:r>
      <w:r w:rsidR="0072508C" w:rsidRPr="0072508C">
        <w:rPr>
          <w:rFonts w:ascii="Arial" w:eastAsia="等线" w:hAnsi="Arial" w:cs="Arial"/>
          <w:color w:val="000000"/>
          <w:sz w:val="24"/>
          <w:szCs w:val="24"/>
        </w:rPr>
        <w:t xml:space="preserve">sham block </w:t>
      </w:r>
      <w:r w:rsidR="0072508C">
        <w:rPr>
          <w:rFonts w:ascii="Arial" w:eastAsia="等线" w:hAnsi="Arial" w:cs="Arial"/>
          <w:color w:val="000000"/>
          <w:sz w:val="24"/>
          <w:szCs w:val="24"/>
        </w:rPr>
        <w:t>+</w:t>
      </w:r>
      <w:r w:rsidR="0072508C" w:rsidRPr="0072508C">
        <w:rPr>
          <w:rFonts w:ascii="Arial" w:eastAsia="等线" w:hAnsi="Arial" w:cs="Arial"/>
          <w:color w:val="000000"/>
          <w:sz w:val="24"/>
          <w:szCs w:val="24"/>
        </w:rPr>
        <w:t xml:space="preserve"> spinal saline</w:t>
      </w:r>
      <w:r w:rsidR="0072508C">
        <w:rPr>
          <w:rFonts w:ascii="Arial" w:eastAsia="等线" w:hAnsi="Arial" w:cs="Arial"/>
          <w:color w:val="000000"/>
          <w:sz w:val="24"/>
          <w:szCs w:val="24"/>
        </w:rPr>
        <w:t xml:space="preserve"> group</w:t>
      </w:r>
      <w:r w:rsidR="001867CB">
        <w:rPr>
          <w:rFonts w:ascii="Arial" w:eastAsia="等线" w:hAnsi="Arial" w:cs="Arial"/>
          <w:color w:val="000000"/>
          <w:sz w:val="24"/>
          <w:szCs w:val="24"/>
        </w:rPr>
        <w:t xml:space="preserve"> </w:t>
      </w:r>
      <w:r w:rsidR="001867CB" w:rsidRPr="001867CB">
        <w:rPr>
          <w:rFonts w:ascii="Arial" w:hAnsi="Arial" w:cs="Arial"/>
          <w:sz w:val="24"/>
          <w:szCs w:val="24"/>
        </w:rPr>
        <w:t>were included in the analysis.</w:t>
      </w:r>
    </w:p>
    <w:sectPr w:rsidR="00AB488F" w:rsidRPr="001867CB" w:rsidSect="000F21C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2DA4A1" w14:textId="77777777" w:rsidR="00D46241" w:rsidRDefault="00D46241" w:rsidP="00800F20">
      <w:r>
        <w:separator/>
      </w:r>
    </w:p>
  </w:endnote>
  <w:endnote w:type="continuationSeparator" w:id="0">
    <w:p w14:paraId="1DAB3F6D" w14:textId="77777777" w:rsidR="00D46241" w:rsidRDefault="00D46241" w:rsidP="00800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6F4924" w14:textId="77777777" w:rsidR="00D46241" w:rsidRDefault="00D46241" w:rsidP="00800F20">
      <w:r>
        <w:separator/>
      </w:r>
    </w:p>
  </w:footnote>
  <w:footnote w:type="continuationSeparator" w:id="0">
    <w:p w14:paraId="38F1C91D" w14:textId="77777777" w:rsidR="00D46241" w:rsidRDefault="00D46241" w:rsidP="00800F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88F"/>
    <w:rsid w:val="0005407F"/>
    <w:rsid w:val="00071AFD"/>
    <w:rsid w:val="000F21C5"/>
    <w:rsid w:val="00134E2F"/>
    <w:rsid w:val="001867CB"/>
    <w:rsid w:val="001D05AE"/>
    <w:rsid w:val="00447A02"/>
    <w:rsid w:val="004A7B6B"/>
    <w:rsid w:val="004B0EDC"/>
    <w:rsid w:val="00507FB2"/>
    <w:rsid w:val="005E1C1C"/>
    <w:rsid w:val="0072508C"/>
    <w:rsid w:val="00800F20"/>
    <w:rsid w:val="00967713"/>
    <w:rsid w:val="009E505E"/>
    <w:rsid w:val="00A17239"/>
    <w:rsid w:val="00AB488F"/>
    <w:rsid w:val="00CA3AAE"/>
    <w:rsid w:val="00CC3109"/>
    <w:rsid w:val="00CD39EC"/>
    <w:rsid w:val="00D46241"/>
    <w:rsid w:val="00D5203C"/>
    <w:rsid w:val="00E00D1A"/>
    <w:rsid w:val="00EB2C65"/>
    <w:rsid w:val="00F57A93"/>
    <w:rsid w:val="00F9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E60B4A"/>
  <w15:chartTrackingRefBased/>
  <w15:docId w15:val="{905406CE-6539-47AB-B0F8-CD9929E5C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0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00F2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00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00F20"/>
    <w:rPr>
      <w:sz w:val="18"/>
      <w:szCs w:val="18"/>
    </w:rPr>
  </w:style>
  <w:style w:type="table" w:styleId="TableGrid">
    <w:name w:val="Table Grid"/>
    <w:basedOn w:val="TableNormal"/>
    <w:uiPriority w:val="39"/>
    <w:rsid w:val="00800F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4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E7F1A2-57BB-460F-B31A-82E580946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天雨 刘</dc:creator>
  <cp:keywords/>
  <dc:description/>
  <cp:lastModifiedBy>天雨 刘</cp:lastModifiedBy>
  <cp:revision>11</cp:revision>
  <dcterms:created xsi:type="dcterms:W3CDTF">2019-01-27T05:50:00Z</dcterms:created>
  <dcterms:modified xsi:type="dcterms:W3CDTF">2020-01-18T04:26:00Z</dcterms:modified>
</cp:coreProperties>
</file>